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C2082" w14:textId="77777777" w:rsidR="007F3A77" w:rsidRPr="00D10F0F" w:rsidRDefault="005D223D" w:rsidP="001E6885">
      <w:pPr>
        <w:widowControl/>
        <w:tabs>
          <w:tab w:val="left" w:pos="5670"/>
        </w:tabs>
        <w:autoSpaceDE/>
        <w:autoSpaceDN/>
        <w:ind w:right="-7"/>
        <w:rPr>
          <w:rFonts w:eastAsiaTheme="minorHAnsi" w:cstheme="minorBidi"/>
          <w:sz w:val="26"/>
          <w:szCs w:val="26"/>
        </w:rPr>
      </w:pPr>
      <w:r w:rsidRPr="00D10F0F">
        <w:rPr>
          <w:sz w:val="26"/>
          <w:szCs w:val="26"/>
        </w:rPr>
        <w:t>Prot.</w:t>
      </w:r>
      <w:r w:rsidR="00A15460">
        <w:rPr>
          <w:sz w:val="26"/>
          <w:szCs w:val="26"/>
        </w:rPr>
        <w:t xml:space="preserve">  </w:t>
      </w:r>
      <w:r w:rsidR="00A62E17">
        <w:rPr>
          <w:sz w:val="26"/>
          <w:szCs w:val="26"/>
        </w:rPr>
        <w:t>40331</w:t>
      </w:r>
      <w:r w:rsidRPr="00D10F0F">
        <w:rPr>
          <w:sz w:val="26"/>
          <w:szCs w:val="26"/>
        </w:rPr>
        <w:t>/RU</w:t>
      </w:r>
      <w:r w:rsidRPr="00D10F0F">
        <w:rPr>
          <w:sz w:val="26"/>
          <w:szCs w:val="26"/>
        </w:rPr>
        <w:tab/>
      </w:r>
      <w:r w:rsidR="00855DA7">
        <w:rPr>
          <w:sz w:val="26"/>
          <w:szCs w:val="26"/>
        </w:rPr>
        <w:t>Milano,</w:t>
      </w:r>
      <w:r w:rsidR="00A62E17">
        <w:rPr>
          <w:sz w:val="26"/>
          <w:szCs w:val="26"/>
        </w:rPr>
        <w:t xml:space="preserve"> 18/11/</w:t>
      </w:r>
      <w:r w:rsidR="007267B8" w:rsidRPr="00D10F0F">
        <w:rPr>
          <w:rFonts w:eastAsiaTheme="minorHAnsi" w:cstheme="minorBidi"/>
          <w:sz w:val="26"/>
          <w:szCs w:val="26"/>
        </w:rPr>
        <w:t>202</w:t>
      </w:r>
      <w:r w:rsidR="00855DA7">
        <w:rPr>
          <w:rFonts w:eastAsiaTheme="minorHAnsi" w:cstheme="minorBidi"/>
          <w:sz w:val="26"/>
          <w:szCs w:val="26"/>
        </w:rPr>
        <w:t>1</w:t>
      </w:r>
    </w:p>
    <w:p w14:paraId="4D27C868" w14:textId="77777777" w:rsidR="00C4792D" w:rsidRDefault="00C4792D" w:rsidP="001E6885">
      <w:pPr>
        <w:widowControl/>
        <w:tabs>
          <w:tab w:val="left" w:pos="5670"/>
        </w:tabs>
        <w:autoSpaceDE/>
        <w:autoSpaceDN/>
        <w:ind w:right="-7" w:firstLine="5670"/>
        <w:rPr>
          <w:rFonts w:eastAsiaTheme="minorHAnsi" w:cstheme="minorBidi"/>
          <w:sz w:val="26"/>
          <w:szCs w:val="26"/>
        </w:rPr>
      </w:pPr>
    </w:p>
    <w:p w14:paraId="0A402BEE" w14:textId="77777777" w:rsidR="005E0B8F" w:rsidRDefault="005E0B8F" w:rsidP="001E6885">
      <w:pPr>
        <w:widowControl/>
        <w:tabs>
          <w:tab w:val="left" w:pos="5670"/>
        </w:tabs>
        <w:autoSpaceDE/>
        <w:autoSpaceDN/>
        <w:ind w:right="-7" w:firstLine="5670"/>
        <w:rPr>
          <w:rFonts w:eastAsiaTheme="minorHAnsi" w:cstheme="minorBidi"/>
          <w:sz w:val="26"/>
          <w:szCs w:val="26"/>
        </w:rPr>
      </w:pPr>
    </w:p>
    <w:p w14:paraId="5AE1FD63" w14:textId="77777777" w:rsidR="00931EA0" w:rsidRDefault="005E0B8F" w:rsidP="00931EA0">
      <w:pPr>
        <w:pStyle w:val="Corpotesto"/>
        <w:ind w:left="6095" w:hanging="425"/>
      </w:pPr>
      <w:r w:rsidRPr="00874F8C">
        <w:rPr>
          <w:iCs/>
        </w:rPr>
        <w:t>A</w:t>
      </w:r>
      <w:r w:rsidRPr="00874F8C">
        <w:t xml:space="preserve">: </w:t>
      </w:r>
      <w:r w:rsidRPr="00874F8C">
        <w:tab/>
      </w:r>
      <w:r w:rsidR="00644D0E">
        <w:t>Uffici Locali DT I - Lombardia</w:t>
      </w:r>
    </w:p>
    <w:p w14:paraId="2AC29416" w14:textId="77777777" w:rsidR="00644D0E" w:rsidRDefault="00644D0E" w:rsidP="00644D0E">
      <w:pPr>
        <w:pStyle w:val="Corpotesto"/>
        <w:ind w:left="6095" w:hanging="425"/>
        <w:rPr>
          <w:smallCaps/>
          <w:sz w:val="16"/>
          <w:szCs w:val="16"/>
        </w:rPr>
      </w:pPr>
    </w:p>
    <w:p w14:paraId="05B7D0A9" w14:textId="77777777" w:rsidR="00644D0E" w:rsidRPr="00644D0E" w:rsidRDefault="00644D0E" w:rsidP="00644D0E">
      <w:pPr>
        <w:pStyle w:val="Corpotesto"/>
        <w:ind w:left="5465" w:hanging="425"/>
        <w:rPr>
          <w:smallCaps/>
        </w:rPr>
      </w:pPr>
      <w:r>
        <w:rPr>
          <w:smallCaps/>
          <w:sz w:val="16"/>
          <w:szCs w:val="16"/>
        </w:rPr>
        <w:t xml:space="preserve">          </w:t>
      </w:r>
      <w:r>
        <w:rPr>
          <w:smallCaps/>
        </w:rPr>
        <w:t>E, p.c.</w:t>
      </w:r>
      <w:r w:rsidRPr="00644D0E">
        <w:rPr>
          <w:smallCaps/>
        </w:rPr>
        <w:t xml:space="preserve"> </w:t>
      </w:r>
      <w:r w:rsidRPr="00644D0E">
        <w:t>OO.SS. Regionali</w:t>
      </w:r>
    </w:p>
    <w:p w14:paraId="77CC8D80" w14:textId="77777777" w:rsidR="00A15460" w:rsidRPr="00644D0E" w:rsidRDefault="00A15460" w:rsidP="002A5E9A">
      <w:pPr>
        <w:pStyle w:val="Corpotesto"/>
        <w:ind w:left="6095" w:hanging="425"/>
        <w:rPr>
          <w:smallCaps/>
        </w:rPr>
      </w:pPr>
    </w:p>
    <w:p w14:paraId="7D5D6AD9" w14:textId="77777777" w:rsidR="005E0B8F" w:rsidRPr="00644D0E" w:rsidRDefault="005E0B8F" w:rsidP="001E6885">
      <w:pPr>
        <w:pStyle w:val="Corpotesto"/>
        <w:ind w:left="6095" w:hanging="425"/>
        <w:rPr>
          <w:rFonts w:eastAsiaTheme="minorHAnsi" w:cstheme="minorBidi"/>
        </w:rPr>
      </w:pPr>
    </w:p>
    <w:p w14:paraId="03D8F0B6" w14:textId="77777777" w:rsidR="007F3A77" w:rsidRPr="00644D0E" w:rsidRDefault="007F3A77" w:rsidP="001E6885">
      <w:pPr>
        <w:pStyle w:val="Corpotesto"/>
        <w:ind w:left="0" w:firstLine="0"/>
        <w:jc w:val="center"/>
      </w:pPr>
    </w:p>
    <w:p w14:paraId="34971C8E" w14:textId="77777777" w:rsidR="001A32E1" w:rsidRDefault="00B33551" w:rsidP="00C87D33">
      <w:pPr>
        <w:jc w:val="both"/>
        <w:rPr>
          <w:sz w:val="26"/>
          <w:szCs w:val="26"/>
        </w:rPr>
      </w:pPr>
      <w:r w:rsidRPr="00931EA0">
        <w:rPr>
          <w:smallCaps/>
          <w:sz w:val="26"/>
          <w:szCs w:val="26"/>
        </w:rPr>
        <w:t>Oggetto</w:t>
      </w:r>
      <w:r w:rsidR="00C87D33" w:rsidRPr="00931EA0">
        <w:rPr>
          <w:sz w:val="26"/>
          <w:szCs w:val="26"/>
        </w:rPr>
        <w:t xml:space="preserve">: </w:t>
      </w:r>
      <w:r w:rsidR="00931EA0" w:rsidRPr="00931EA0">
        <w:rPr>
          <w:sz w:val="26"/>
          <w:szCs w:val="26"/>
        </w:rPr>
        <w:t>Budget di sede anni 2018 e 2019. Ripartizione somme.</w:t>
      </w:r>
    </w:p>
    <w:p w14:paraId="242F5465" w14:textId="77777777" w:rsidR="001A32E1" w:rsidRDefault="001A32E1" w:rsidP="00C87D3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14:paraId="46C5743E" w14:textId="77777777" w:rsidR="00644D0E" w:rsidRDefault="00644D0E" w:rsidP="00644D0E">
      <w:pPr>
        <w:widowControl/>
        <w:autoSpaceDE/>
        <w:autoSpaceDN/>
        <w:jc w:val="both"/>
        <w:rPr>
          <w:sz w:val="26"/>
          <w:szCs w:val="26"/>
        </w:rPr>
      </w:pPr>
      <w:r w:rsidRPr="00644D0E">
        <w:rPr>
          <w:sz w:val="26"/>
          <w:szCs w:val="26"/>
        </w:rPr>
        <w:t xml:space="preserve">Con la nota prot. n. 407306/RU dello scorso 3 novembre la Direzione Personale </w:t>
      </w:r>
      <w:r>
        <w:rPr>
          <w:sz w:val="26"/>
          <w:szCs w:val="26"/>
        </w:rPr>
        <w:t xml:space="preserve">– Ufficio Stipendi e Previdenza - </w:t>
      </w:r>
      <w:r w:rsidRPr="00644D0E">
        <w:rPr>
          <w:sz w:val="26"/>
          <w:szCs w:val="26"/>
        </w:rPr>
        <w:t>Sezione Compensi accessori e</w:t>
      </w:r>
      <w:r>
        <w:rPr>
          <w:sz w:val="26"/>
          <w:szCs w:val="26"/>
        </w:rPr>
        <w:t xml:space="preserve"> </w:t>
      </w:r>
      <w:r w:rsidRPr="00644D0E">
        <w:rPr>
          <w:sz w:val="26"/>
          <w:szCs w:val="26"/>
        </w:rPr>
        <w:t>Fondi del personale</w:t>
      </w:r>
      <w:r>
        <w:rPr>
          <w:sz w:val="26"/>
          <w:szCs w:val="26"/>
        </w:rPr>
        <w:t xml:space="preserve"> - </w:t>
      </w:r>
      <w:r w:rsidRPr="00644D0E">
        <w:rPr>
          <w:sz w:val="26"/>
          <w:szCs w:val="26"/>
        </w:rPr>
        <w:t xml:space="preserve"> ha comunicato che è stata destinata al finanziamento del budget di sede relativo a</w:t>
      </w:r>
      <w:r>
        <w:rPr>
          <w:sz w:val="26"/>
          <w:szCs w:val="26"/>
        </w:rPr>
        <w:t>gli anni</w:t>
      </w:r>
      <w:r w:rsidRPr="00644D0E">
        <w:rPr>
          <w:sz w:val="26"/>
          <w:szCs w:val="26"/>
        </w:rPr>
        <w:t xml:space="preserve"> 201</w:t>
      </w:r>
      <w:r>
        <w:rPr>
          <w:sz w:val="26"/>
          <w:szCs w:val="26"/>
        </w:rPr>
        <w:t>8 e 2019</w:t>
      </w:r>
      <w:r w:rsidRPr="00644D0E">
        <w:rPr>
          <w:sz w:val="26"/>
          <w:szCs w:val="26"/>
        </w:rPr>
        <w:t xml:space="preserve">, per la Direzione </w:t>
      </w:r>
      <w:r>
        <w:rPr>
          <w:sz w:val="26"/>
          <w:szCs w:val="26"/>
        </w:rPr>
        <w:t>Territoriale</w:t>
      </w:r>
      <w:r w:rsidRPr="00644D0E">
        <w:rPr>
          <w:sz w:val="26"/>
          <w:szCs w:val="26"/>
        </w:rPr>
        <w:t xml:space="preserve"> per la Lombardia, </w:t>
      </w:r>
      <w:r>
        <w:rPr>
          <w:sz w:val="26"/>
          <w:szCs w:val="26"/>
        </w:rPr>
        <w:t xml:space="preserve">rispettivamente </w:t>
      </w:r>
      <w:r w:rsidRPr="00644D0E">
        <w:rPr>
          <w:sz w:val="26"/>
          <w:szCs w:val="26"/>
        </w:rPr>
        <w:t xml:space="preserve">la somma di euro </w:t>
      </w:r>
      <w:r>
        <w:rPr>
          <w:sz w:val="26"/>
          <w:szCs w:val="26"/>
        </w:rPr>
        <w:t>711.461,64 e 603.940,51</w:t>
      </w:r>
      <w:r w:rsidRPr="00644D0E">
        <w:rPr>
          <w:sz w:val="26"/>
          <w:szCs w:val="26"/>
        </w:rPr>
        <w:t xml:space="preserve"> comprensiva delle risorse destinate a finanziare le attività particolarmente gravose assolte dalle Sezioni operative territoriali di Ponte Chiasso e Passo del Foscagno, rispettivamente per l’importo di € 55.000 ed € 15.000.</w:t>
      </w:r>
    </w:p>
    <w:p w14:paraId="2009484A" w14:textId="77777777" w:rsidR="00644D0E" w:rsidRPr="00644D0E" w:rsidRDefault="00644D0E" w:rsidP="00644D0E">
      <w:pPr>
        <w:widowControl/>
        <w:autoSpaceDE/>
        <w:autoSpaceDN/>
        <w:jc w:val="both"/>
        <w:rPr>
          <w:sz w:val="26"/>
          <w:szCs w:val="26"/>
        </w:rPr>
      </w:pPr>
    </w:p>
    <w:p w14:paraId="1F270997" w14:textId="77777777" w:rsidR="00644D0E" w:rsidRPr="00644D0E" w:rsidRDefault="00644D0E" w:rsidP="00644D0E">
      <w:pPr>
        <w:widowControl/>
        <w:autoSpaceDE/>
        <w:autoSpaceDN/>
        <w:jc w:val="both"/>
        <w:rPr>
          <w:sz w:val="26"/>
          <w:szCs w:val="26"/>
        </w:rPr>
      </w:pPr>
      <w:r w:rsidRPr="00644D0E">
        <w:rPr>
          <w:sz w:val="26"/>
          <w:szCs w:val="26"/>
        </w:rPr>
        <w:t xml:space="preserve">In occasione della riunione sindacale tenutasi presso questa Direzione </w:t>
      </w:r>
      <w:r>
        <w:rPr>
          <w:sz w:val="26"/>
          <w:szCs w:val="26"/>
        </w:rPr>
        <w:t>Territoriale</w:t>
      </w:r>
      <w:r w:rsidRPr="00644D0E">
        <w:rPr>
          <w:sz w:val="26"/>
          <w:szCs w:val="26"/>
        </w:rPr>
        <w:t xml:space="preserve"> in data odierna, si è convenuto di individuare quale parametro di ripartizione delle risorse assegnate, da adottare in sede decentrata:</w:t>
      </w:r>
    </w:p>
    <w:p w14:paraId="37A79D01" w14:textId="77777777" w:rsidR="00644D0E" w:rsidRPr="00644D0E" w:rsidRDefault="00644D0E" w:rsidP="00644D0E">
      <w:pPr>
        <w:widowControl/>
        <w:numPr>
          <w:ilvl w:val="0"/>
          <w:numId w:val="8"/>
        </w:numPr>
        <w:autoSpaceDE/>
        <w:autoSpaceDN/>
        <w:jc w:val="both"/>
        <w:rPr>
          <w:sz w:val="26"/>
          <w:szCs w:val="26"/>
        </w:rPr>
      </w:pPr>
      <w:r w:rsidRPr="00644D0E">
        <w:rPr>
          <w:sz w:val="26"/>
          <w:szCs w:val="26"/>
        </w:rPr>
        <w:t>per il 35% della somma, il punteggio della quota incentivante raggiunto da ogni ufficio ne</w:t>
      </w:r>
      <w:r>
        <w:rPr>
          <w:sz w:val="26"/>
          <w:szCs w:val="26"/>
        </w:rPr>
        <w:t>gli anni 2018 e 2019</w:t>
      </w:r>
      <w:r w:rsidRPr="00644D0E">
        <w:rPr>
          <w:sz w:val="26"/>
          <w:szCs w:val="26"/>
        </w:rPr>
        <w:t xml:space="preserve"> e la consistenza media del personale ivi assegnato;</w:t>
      </w:r>
    </w:p>
    <w:p w14:paraId="343EFD37" w14:textId="77777777" w:rsidR="00644D0E" w:rsidRPr="00644D0E" w:rsidRDefault="00644D0E" w:rsidP="00644D0E">
      <w:pPr>
        <w:widowControl/>
        <w:numPr>
          <w:ilvl w:val="0"/>
          <w:numId w:val="8"/>
        </w:numPr>
        <w:autoSpaceDE/>
        <w:autoSpaceDN/>
        <w:jc w:val="both"/>
        <w:rPr>
          <w:sz w:val="26"/>
          <w:szCs w:val="26"/>
        </w:rPr>
      </w:pPr>
      <w:r w:rsidRPr="00644D0E">
        <w:rPr>
          <w:sz w:val="26"/>
          <w:szCs w:val="26"/>
        </w:rPr>
        <w:t>per il 65% della somma, il punteggio sintetico di risultato e le ore ordinarie e straordinarie di servizio effettivamente prestato;</w:t>
      </w:r>
    </w:p>
    <w:p w14:paraId="6F84F641" w14:textId="77777777" w:rsidR="00644D0E" w:rsidRDefault="00644D0E" w:rsidP="00644D0E">
      <w:pPr>
        <w:widowControl/>
        <w:autoSpaceDE/>
        <w:autoSpaceDN/>
        <w:jc w:val="both"/>
        <w:rPr>
          <w:sz w:val="26"/>
          <w:szCs w:val="26"/>
        </w:rPr>
      </w:pPr>
      <w:r w:rsidRPr="00644D0E">
        <w:rPr>
          <w:sz w:val="26"/>
          <w:szCs w:val="26"/>
        </w:rPr>
        <w:t>come da tabella allegata.</w:t>
      </w:r>
    </w:p>
    <w:p w14:paraId="5AE7FC32" w14:textId="77777777" w:rsidR="00644D0E" w:rsidRPr="00644D0E" w:rsidRDefault="00644D0E" w:rsidP="00644D0E">
      <w:pPr>
        <w:widowControl/>
        <w:autoSpaceDE/>
        <w:autoSpaceDN/>
        <w:jc w:val="both"/>
        <w:rPr>
          <w:sz w:val="26"/>
          <w:szCs w:val="26"/>
        </w:rPr>
      </w:pPr>
    </w:p>
    <w:p w14:paraId="10C2E940" w14:textId="77777777" w:rsidR="00644D0E" w:rsidRDefault="00644D0E" w:rsidP="00644D0E">
      <w:pPr>
        <w:widowControl/>
        <w:autoSpaceDE/>
        <w:autoSpaceDN/>
        <w:jc w:val="both"/>
        <w:rPr>
          <w:sz w:val="26"/>
          <w:szCs w:val="26"/>
        </w:rPr>
      </w:pPr>
      <w:r w:rsidRPr="00644D0E">
        <w:rPr>
          <w:sz w:val="26"/>
          <w:szCs w:val="26"/>
        </w:rPr>
        <w:t>Si precisa che, come da Accord</w:t>
      </w:r>
      <w:r>
        <w:rPr>
          <w:sz w:val="26"/>
          <w:szCs w:val="26"/>
        </w:rPr>
        <w:t>i</w:t>
      </w:r>
      <w:r w:rsidRPr="00644D0E">
        <w:rPr>
          <w:sz w:val="26"/>
          <w:szCs w:val="26"/>
        </w:rPr>
        <w:t xml:space="preserve"> allegat</w:t>
      </w:r>
      <w:r>
        <w:rPr>
          <w:sz w:val="26"/>
          <w:szCs w:val="26"/>
        </w:rPr>
        <w:t>i</w:t>
      </w:r>
      <w:r w:rsidRPr="00644D0E">
        <w:rPr>
          <w:sz w:val="26"/>
          <w:szCs w:val="26"/>
        </w:rPr>
        <w:t xml:space="preserve">, le risorse assegnate sono destinate a finanziare prioritariamente la </w:t>
      </w:r>
      <w:r w:rsidRPr="00644D0E">
        <w:rPr>
          <w:i/>
          <w:iCs/>
          <w:sz w:val="26"/>
          <w:szCs w:val="26"/>
        </w:rPr>
        <w:t xml:space="preserve">reperibilità </w:t>
      </w:r>
      <w:r w:rsidRPr="00644D0E">
        <w:rPr>
          <w:sz w:val="26"/>
          <w:szCs w:val="26"/>
        </w:rPr>
        <w:t xml:space="preserve">e le </w:t>
      </w:r>
      <w:r w:rsidRPr="00644D0E">
        <w:rPr>
          <w:i/>
          <w:iCs/>
          <w:sz w:val="26"/>
          <w:szCs w:val="26"/>
        </w:rPr>
        <w:t xml:space="preserve">attività particolarmente gravose, </w:t>
      </w:r>
      <w:r w:rsidRPr="00644D0E">
        <w:rPr>
          <w:sz w:val="26"/>
          <w:szCs w:val="26"/>
        </w:rPr>
        <w:t xml:space="preserve">nonché il </w:t>
      </w:r>
      <w:r w:rsidRPr="00644D0E">
        <w:rPr>
          <w:i/>
          <w:iCs/>
          <w:sz w:val="26"/>
          <w:szCs w:val="26"/>
        </w:rPr>
        <w:t xml:space="preserve">premio di performance organizzativa e di produttività d’ufficio </w:t>
      </w:r>
      <w:r w:rsidRPr="00644D0E">
        <w:rPr>
          <w:sz w:val="26"/>
          <w:szCs w:val="26"/>
        </w:rPr>
        <w:t>secondo quanto previsto</w:t>
      </w:r>
      <w:r>
        <w:rPr>
          <w:sz w:val="26"/>
          <w:szCs w:val="26"/>
        </w:rPr>
        <w:t>, per il budget anno 2018</w:t>
      </w:r>
      <w:r w:rsidRPr="00644D0E">
        <w:rPr>
          <w:sz w:val="26"/>
          <w:szCs w:val="26"/>
        </w:rPr>
        <w:t xml:space="preserve"> dall’art. 3 dell’ipotes</w:t>
      </w:r>
      <w:r>
        <w:rPr>
          <w:sz w:val="26"/>
          <w:szCs w:val="26"/>
        </w:rPr>
        <w:t>i di accordo del 22 maggio 2020 e per il budget anno 2019 dall’art. 1 del medesimo accordo.</w:t>
      </w:r>
    </w:p>
    <w:p w14:paraId="207B02FC" w14:textId="77777777" w:rsidR="00644D0E" w:rsidRDefault="00644D0E" w:rsidP="00644D0E">
      <w:pPr>
        <w:widowControl/>
        <w:autoSpaceDE/>
        <w:autoSpaceDN/>
        <w:jc w:val="both"/>
        <w:rPr>
          <w:sz w:val="26"/>
          <w:szCs w:val="26"/>
        </w:rPr>
      </w:pPr>
    </w:p>
    <w:p w14:paraId="2A2E4302" w14:textId="77777777" w:rsidR="00644D0E" w:rsidRDefault="00644D0E" w:rsidP="00644D0E">
      <w:pPr>
        <w:widowControl/>
        <w:autoSpaceDE/>
        <w:autoSpaceDN/>
        <w:jc w:val="both"/>
        <w:rPr>
          <w:sz w:val="26"/>
          <w:szCs w:val="26"/>
        </w:rPr>
      </w:pPr>
      <w:r w:rsidRPr="00644D0E">
        <w:rPr>
          <w:sz w:val="26"/>
          <w:szCs w:val="26"/>
        </w:rPr>
        <w:t xml:space="preserve">Nell’ambito delle </w:t>
      </w:r>
      <w:r w:rsidRPr="00644D0E">
        <w:rPr>
          <w:i/>
          <w:iCs/>
          <w:sz w:val="26"/>
          <w:szCs w:val="26"/>
        </w:rPr>
        <w:t xml:space="preserve">attività particolarmente gravose </w:t>
      </w:r>
      <w:r w:rsidRPr="00644D0E">
        <w:rPr>
          <w:sz w:val="26"/>
          <w:szCs w:val="26"/>
        </w:rPr>
        <w:t xml:space="preserve">sono compensate, prioritariamente, le peculiari responsabilità connesse con lo svolgimento delle attività di </w:t>
      </w:r>
      <w:r w:rsidRPr="00644D0E">
        <w:rPr>
          <w:i/>
          <w:iCs/>
          <w:sz w:val="26"/>
          <w:szCs w:val="26"/>
        </w:rPr>
        <w:t>capo struttura di articolazione interna degli uffici</w:t>
      </w:r>
      <w:r w:rsidRPr="00644D0E">
        <w:rPr>
          <w:sz w:val="26"/>
          <w:szCs w:val="26"/>
        </w:rPr>
        <w:t xml:space="preserve">, di </w:t>
      </w:r>
      <w:r w:rsidRPr="00644D0E">
        <w:rPr>
          <w:i/>
          <w:iCs/>
          <w:sz w:val="26"/>
          <w:szCs w:val="26"/>
        </w:rPr>
        <w:t>verifica esterna</w:t>
      </w:r>
      <w:r w:rsidRPr="00644D0E">
        <w:rPr>
          <w:sz w:val="26"/>
          <w:szCs w:val="26"/>
        </w:rPr>
        <w:t xml:space="preserve">, di </w:t>
      </w:r>
      <w:r w:rsidRPr="00644D0E">
        <w:rPr>
          <w:i/>
          <w:iCs/>
          <w:sz w:val="26"/>
          <w:szCs w:val="26"/>
        </w:rPr>
        <w:t>verifica esterna VLT e AWP</w:t>
      </w:r>
      <w:r w:rsidRPr="00644D0E">
        <w:rPr>
          <w:sz w:val="26"/>
          <w:szCs w:val="26"/>
        </w:rPr>
        <w:t xml:space="preserve">, di </w:t>
      </w:r>
      <w:r w:rsidRPr="00644D0E">
        <w:rPr>
          <w:i/>
          <w:iCs/>
          <w:sz w:val="26"/>
          <w:szCs w:val="26"/>
        </w:rPr>
        <w:t>antifrode</w:t>
      </w:r>
      <w:r w:rsidRPr="00644D0E">
        <w:rPr>
          <w:sz w:val="26"/>
          <w:szCs w:val="26"/>
        </w:rPr>
        <w:t xml:space="preserve">, di </w:t>
      </w:r>
      <w:r w:rsidRPr="00644D0E">
        <w:rPr>
          <w:i/>
          <w:iCs/>
          <w:sz w:val="26"/>
          <w:szCs w:val="26"/>
        </w:rPr>
        <w:t>rappresentanza presso gli organi di giustizia tributaria e/o civile</w:t>
      </w:r>
      <w:r w:rsidRPr="00644D0E">
        <w:rPr>
          <w:sz w:val="26"/>
          <w:szCs w:val="26"/>
        </w:rPr>
        <w:t xml:space="preserve">, nonché di </w:t>
      </w:r>
      <w:r w:rsidRPr="00644D0E">
        <w:rPr>
          <w:i/>
          <w:iCs/>
          <w:sz w:val="26"/>
          <w:szCs w:val="26"/>
        </w:rPr>
        <w:t>controllo tramite gli scanner</w:t>
      </w:r>
      <w:r w:rsidRPr="00644D0E">
        <w:rPr>
          <w:sz w:val="26"/>
          <w:szCs w:val="26"/>
        </w:rPr>
        <w:t>.</w:t>
      </w:r>
    </w:p>
    <w:p w14:paraId="4BCD65D0" w14:textId="77777777" w:rsidR="00644D0E" w:rsidRDefault="00644D0E" w:rsidP="00644D0E">
      <w:pPr>
        <w:widowControl/>
        <w:autoSpaceDE/>
        <w:autoSpaceDN/>
        <w:jc w:val="both"/>
        <w:rPr>
          <w:sz w:val="26"/>
          <w:szCs w:val="26"/>
        </w:rPr>
      </w:pPr>
    </w:p>
    <w:p w14:paraId="21C7BE59" w14:textId="77777777" w:rsidR="00644D0E" w:rsidRDefault="00644D0E" w:rsidP="00644D0E">
      <w:pPr>
        <w:widowControl/>
        <w:autoSpaceDE/>
        <w:autoSpaceDN/>
        <w:jc w:val="both"/>
        <w:rPr>
          <w:sz w:val="26"/>
          <w:szCs w:val="26"/>
        </w:rPr>
      </w:pPr>
      <w:r w:rsidRPr="00644D0E">
        <w:rPr>
          <w:sz w:val="26"/>
          <w:szCs w:val="26"/>
        </w:rPr>
        <w:t xml:space="preserve">La somma residua sarà destinata a finanziare le ulteriori attività gravose individuate in sede di contrattazione territoriale integrativa. </w:t>
      </w:r>
    </w:p>
    <w:p w14:paraId="06DE1163" w14:textId="77777777" w:rsidR="00644D0E" w:rsidRDefault="00644D0E" w:rsidP="00644D0E">
      <w:pPr>
        <w:widowControl/>
        <w:autoSpaceDE/>
        <w:autoSpaceDN/>
        <w:jc w:val="both"/>
        <w:rPr>
          <w:sz w:val="26"/>
          <w:szCs w:val="26"/>
        </w:rPr>
      </w:pPr>
    </w:p>
    <w:p w14:paraId="104DA729" w14:textId="77777777" w:rsidR="00644D0E" w:rsidRDefault="00644D0E" w:rsidP="00644D0E">
      <w:pPr>
        <w:widowControl/>
        <w:autoSpaceDE/>
        <w:autoSpaceDN/>
        <w:jc w:val="both"/>
        <w:rPr>
          <w:sz w:val="26"/>
          <w:szCs w:val="26"/>
        </w:rPr>
      </w:pPr>
      <w:r w:rsidRPr="00644D0E">
        <w:rPr>
          <w:sz w:val="26"/>
          <w:szCs w:val="26"/>
        </w:rPr>
        <w:lastRenderedPageBreak/>
        <w:t xml:space="preserve">Si invitano pertanto codesti Uffici ad avviare le trattative al fine di concludere rapidamente gli accordi territoriali, per la ripartizione del budget assegnato, che saranno trasmessi tempestivamente all’Ufficio </w:t>
      </w:r>
      <w:r>
        <w:rPr>
          <w:sz w:val="26"/>
          <w:szCs w:val="26"/>
        </w:rPr>
        <w:t>Affari Generali</w:t>
      </w:r>
      <w:r w:rsidRPr="00644D0E">
        <w:rPr>
          <w:sz w:val="26"/>
          <w:szCs w:val="26"/>
        </w:rPr>
        <w:t xml:space="preserve"> di questa Direzione </w:t>
      </w:r>
      <w:r>
        <w:rPr>
          <w:sz w:val="26"/>
          <w:szCs w:val="26"/>
        </w:rPr>
        <w:t>Territoriale</w:t>
      </w:r>
      <w:r w:rsidRPr="00644D0E">
        <w:rPr>
          <w:sz w:val="26"/>
          <w:szCs w:val="26"/>
        </w:rPr>
        <w:t>.</w:t>
      </w:r>
    </w:p>
    <w:p w14:paraId="0E12791C" w14:textId="77777777" w:rsidR="00644D0E" w:rsidRPr="00644D0E" w:rsidRDefault="00644D0E" w:rsidP="00644D0E">
      <w:pPr>
        <w:widowControl/>
        <w:autoSpaceDE/>
        <w:autoSpaceDN/>
        <w:jc w:val="both"/>
        <w:rPr>
          <w:sz w:val="26"/>
          <w:szCs w:val="26"/>
        </w:rPr>
      </w:pPr>
    </w:p>
    <w:p w14:paraId="75BCD6E6" w14:textId="77777777" w:rsidR="00BF6232" w:rsidRDefault="00BF6232" w:rsidP="003E562D">
      <w:pPr>
        <w:widowControl/>
        <w:autoSpaceDE/>
        <w:autoSpaceDN/>
        <w:jc w:val="both"/>
        <w:rPr>
          <w:rFonts w:eastAsia="Times New Roman" w:cs="Arial"/>
          <w:sz w:val="26"/>
          <w:szCs w:val="26"/>
          <w:lang w:eastAsia="it-IT"/>
        </w:rPr>
      </w:pPr>
    </w:p>
    <w:p w14:paraId="688D2A71" w14:textId="77777777" w:rsidR="003E562D" w:rsidRDefault="003E562D" w:rsidP="003E562D">
      <w:pPr>
        <w:widowControl/>
        <w:autoSpaceDE/>
        <w:autoSpaceDN/>
        <w:jc w:val="both"/>
        <w:rPr>
          <w:rFonts w:eastAsia="Times New Roman" w:cs="Arial"/>
          <w:sz w:val="26"/>
          <w:szCs w:val="26"/>
          <w:lang w:eastAsia="it-IT"/>
        </w:rPr>
      </w:pPr>
    </w:p>
    <w:p w14:paraId="0AA218AE" w14:textId="77777777" w:rsidR="003E562D" w:rsidRDefault="003E562D" w:rsidP="003E562D">
      <w:pPr>
        <w:widowControl/>
        <w:autoSpaceDE/>
        <w:autoSpaceDN/>
        <w:jc w:val="both"/>
        <w:rPr>
          <w:rFonts w:eastAsia="Times New Roman" w:cs="Arial"/>
          <w:sz w:val="26"/>
          <w:szCs w:val="26"/>
          <w:lang w:eastAsia="it-IT"/>
        </w:rPr>
      </w:pPr>
    </w:p>
    <w:p w14:paraId="079986B5" w14:textId="77777777" w:rsidR="003E562D" w:rsidRDefault="003E562D" w:rsidP="003E562D">
      <w:pPr>
        <w:widowControl/>
        <w:autoSpaceDE/>
        <w:autoSpaceDN/>
        <w:jc w:val="both"/>
        <w:rPr>
          <w:rFonts w:eastAsia="Times New Roman" w:cs="Arial"/>
          <w:sz w:val="26"/>
          <w:szCs w:val="26"/>
          <w:lang w:eastAsia="it-IT"/>
        </w:rPr>
      </w:pPr>
    </w:p>
    <w:p w14:paraId="27D189C6" w14:textId="77777777" w:rsidR="00931EA0" w:rsidRPr="00D464B5" w:rsidRDefault="00931EA0" w:rsidP="00931EA0">
      <w:pPr>
        <w:widowControl/>
        <w:tabs>
          <w:tab w:val="left" w:pos="6237"/>
        </w:tabs>
        <w:adjustRightInd w:val="0"/>
        <w:jc w:val="center"/>
        <w:rPr>
          <w:rFonts w:eastAsia="Calibri" w:cs="Calibri"/>
          <w:smallCaps/>
          <w:color w:val="000000"/>
          <w:sz w:val="26"/>
          <w:szCs w:val="26"/>
        </w:rPr>
      </w:pPr>
      <w:r>
        <w:rPr>
          <w:rFonts w:eastAsia="Calibri" w:cs="Calibri"/>
          <w:smallCaps/>
          <w:color w:val="000000"/>
          <w:sz w:val="26"/>
          <w:szCs w:val="26"/>
        </w:rPr>
        <w:tab/>
      </w:r>
      <w:r w:rsidRPr="00D464B5">
        <w:rPr>
          <w:rFonts w:eastAsia="Calibri" w:cs="Calibri"/>
          <w:smallCaps/>
          <w:color w:val="000000"/>
          <w:sz w:val="26"/>
          <w:szCs w:val="26"/>
        </w:rPr>
        <w:t>Il Dir</w:t>
      </w:r>
      <w:r w:rsidR="00644D0E">
        <w:rPr>
          <w:rFonts w:eastAsia="Calibri" w:cs="Calibri"/>
          <w:smallCaps/>
          <w:color w:val="000000"/>
          <w:sz w:val="26"/>
          <w:szCs w:val="26"/>
        </w:rPr>
        <w:t>igente</w:t>
      </w:r>
    </w:p>
    <w:p w14:paraId="2C9F375D" w14:textId="77777777" w:rsidR="00931EA0" w:rsidRPr="00D464B5" w:rsidRDefault="00931EA0" w:rsidP="00931EA0">
      <w:pPr>
        <w:widowControl/>
        <w:tabs>
          <w:tab w:val="left" w:pos="6237"/>
        </w:tabs>
        <w:autoSpaceDE/>
        <w:ind w:left="5670"/>
        <w:rPr>
          <w:rFonts w:eastAsia="Calibri" w:cs="Calibri"/>
          <w:smallCaps/>
          <w:color w:val="000000"/>
          <w:sz w:val="26"/>
          <w:szCs w:val="26"/>
        </w:rPr>
      </w:pPr>
      <w:r w:rsidRPr="00D464B5">
        <w:rPr>
          <w:rFonts w:eastAsia="Calibri" w:cs="Calibri"/>
          <w:smallCaps/>
          <w:color w:val="000000"/>
          <w:sz w:val="26"/>
          <w:szCs w:val="26"/>
        </w:rPr>
        <w:t xml:space="preserve">   </w:t>
      </w:r>
      <w:r w:rsidR="00644D0E">
        <w:rPr>
          <w:rFonts w:eastAsia="Calibri" w:cs="Calibri"/>
          <w:smallCaps/>
          <w:color w:val="000000"/>
          <w:sz w:val="26"/>
          <w:szCs w:val="26"/>
        </w:rPr>
        <w:t xml:space="preserve">                </w:t>
      </w:r>
      <w:r w:rsidRPr="00D464B5">
        <w:rPr>
          <w:rFonts w:eastAsia="Calibri" w:cs="Calibri"/>
          <w:smallCaps/>
          <w:color w:val="000000"/>
          <w:sz w:val="26"/>
          <w:szCs w:val="26"/>
        </w:rPr>
        <w:t>Ma</w:t>
      </w:r>
      <w:r w:rsidR="00644D0E">
        <w:rPr>
          <w:rFonts w:eastAsia="Calibri" w:cs="Calibri"/>
          <w:smallCaps/>
          <w:color w:val="000000"/>
          <w:sz w:val="26"/>
          <w:szCs w:val="26"/>
        </w:rPr>
        <w:t xml:space="preserve">uro </w:t>
      </w:r>
      <w:proofErr w:type="spellStart"/>
      <w:r w:rsidR="00644D0E">
        <w:rPr>
          <w:rFonts w:eastAsia="Calibri" w:cs="Calibri"/>
          <w:smallCaps/>
          <w:color w:val="000000"/>
          <w:sz w:val="26"/>
          <w:szCs w:val="26"/>
        </w:rPr>
        <w:t>P.Di</w:t>
      </w:r>
      <w:proofErr w:type="spellEnd"/>
      <w:r w:rsidR="00644D0E">
        <w:rPr>
          <w:rFonts w:eastAsia="Calibri" w:cs="Calibri"/>
          <w:smallCaps/>
          <w:color w:val="000000"/>
          <w:sz w:val="26"/>
          <w:szCs w:val="26"/>
        </w:rPr>
        <w:t xml:space="preserve"> </w:t>
      </w:r>
      <w:proofErr w:type="gramStart"/>
      <w:r w:rsidR="00644D0E">
        <w:rPr>
          <w:rFonts w:eastAsia="Calibri" w:cs="Calibri"/>
          <w:smallCaps/>
          <w:color w:val="000000"/>
          <w:sz w:val="26"/>
          <w:szCs w:val="26"/>
        </w:rPr>
        <w:t>Mirco</w:t>
      </w:r>
      <w:r w:rsidRPr="00D464B5">
        <w:rPr>
          <w:rFonts w:eastAsia="Calibri" w:cs="Calibri"/>
          <w:b/>
          <w:bCs/>
          <w:smallCaps/>
          <w:color w:val="000000"/>
          <w:sz w:val="26"/>
          <w:szCs w:val="26"/>
          <w:vertAlign w:val="superscript"/>
        </w:rPr>
        <w:t>(</w:t>
      </w:r>
      <w:proofErr w:type="gramEnd"/>
      <w:r w:rsidRPr="00D464B5">
        <w:rPr>
          <w:rFonts w:eastAsia="Calibri" w:cs="Calibri"/>
          <w:b/>
          <w:bCs/>
          <w:smallCaps/>
          <w:color w:val="000000"/>
          <w:sz w:val="26"/>
          <w:szCs w:val="26"/>
          <w:vertAlign w:val="superscript"/>
        </w:rPr>
        <w:footnoteReference w:id="1"/>
      </w:r>
      <w:r w:rsidRPr="00D464B5">
        <w:rPr>
          <w:rFonts w:eastAsia="Calibri" w:cs="Calibri"/>
          <w:b/>
          <w:bCs/>
          <w:smallCaps/>
          <w:color w:val="000000"/>
          <w:sz w:val="26"/>
          <w:szCs w:val="26"/>
          <w:vertAlign w:val="superscript"/>
        </w:rPr>
        <w:t>)</w:t>
      </w:r>
    </w:p>
    <w:p w14:paraId="731BBABB" w14:textId="77777777" w:rsidR="003E562D" w:rsidRDefault="003E562D" w:rsidP="003E562D">
      <w:pPr>
        <w:widowControl/>
        <w:autoSpaceDE/>
        <w:autoSpaceDN/>
        <w:jc w:val="both"/>
        <w:rPr>
          <w:rFonts w:eastAsia="Times New Roman" w:cs="Arial"/>
          <w:b/>
          <w:sz w:val="26"/>
          <w:szCs w:val="26"/>
          <w:lang w:eastAsia="it-IT"/>
        </w:rPr>
      </w:pPr>
    </w:p>
    <w:p w14:paraId="09D790DF" w14:textId="77777777" w:rsidR="00B94EBD" w:rsidRPr="00006E37" w:rsidRDefault="007F5701" w:rsidP="008C2357">
      <w:pPr>
        <w:pStyle w:val="Default"/>
        <w:ind w:left="5103"/>
        <w:jc w:val="center"/>
        <w:rPr>
          <w:rFonts w:eastAsia="Calibri" w:cs="Arial"/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B94EBD" w:rsidRPr="00006E37" w:rsidSect="004B7E8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10" w:h="16840"/>
      <w:pgMar w:top="2807" w:right="1298" w:bottom="1418" w:left="1298" w:header="709" w:footer="79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8AF83" w14:textId="77777777" w:rsidR="00070527" w:rsidRDefault="00070527">
      <w:r>
        <w:separator/>
      </w:r>
    </w:p>
  </w:endnote>
  <w:endnote w:type="continuationSeparator" w:id="0">
    <w:p w14:paraId="49D3BFE2" w14:textId="77777777" w:rsidR="00070527" w:rsidRDefault="0007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720643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B52B5E2" w14:textId="77777777" w:rsidR="00B33551" w:rsidRPr="00721A60" w:rsidRDefault="00721A60" w:rsidP="00721A60">
        <w:pPr>
          <w:pStyle w:val="Pidipagina"/>
          <w:jc w:val="center"/>
          <w:rPr>
            <w:sz w:val="20"/>
            <w:szCs w:val="20"/>
          </w:rPr>
        </w:pPr>
        <w:r w:rsidRPr="00721A60">
          <w:rPr>
            <w:sz w:val="20"/>
            <w:szCs w:val="20"/>
          </w:rPr>
          <w:fldChar w:fldCharType="begin"/>
        </w:r>
        <w:r w:rsidRPr="00721A60">
          <w:rPr>
            <w:sz w:val="20"/>
            <w:szCs w:val="20"/>
          </w:rPr>
          <w:instrText>PAGE   \* MERGEFORMAT</w:instrText>
        </w:r>
        <w:r w:rsidRPr="00721A60">
          <w:rPr>
            <w:sz w:val="20"/>
            <w:szCs w:val="20"/>
          </w:rPr>
          <w:fldChar w:fldCharType="separate"/>
        </w:r>
        <w:r w:rsidR="00A62E17">
          <w:rPr>
            <w:noProof/>
            <w:sz w:val="20"/>
            <w:szCs w:val="20"/>
          </w:rPr>
          <w:t>2</w:t>
        </w:r>
        <w:r w:rsidRPr="00721A60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FB5AB" w14:textId="77777777" w:rsidR="00721A60" w:rsidRPr="001167B6" w:rsidRDefault="00721A60" w:rsidP="00721A60">
    <w:pPr>
      <w:jc w:val="center"/>
      <w:rPr>
        <w:sz w:val="20"/>
        <w:szCs w:val="20"/>
      </w:rPr>
    </w:pPr>
  </w:p>
  <w:p w14:paraId="224950EB" w14:textId="77777777" w:rsidR="008E0992" w:rsidRPr="008E0992" w:rsidRDefault="008E0992" w:rsidP="008E0992">
    <w:pPr>
      <w:jc w:val="center"/>
      <w:rPr>
        <w:sz w:val="20"/>
        <w:szCs w:val="20"/>
      </w:rPr>
    </w:pPr>
    <w:r w:rsidRPr="008E0992">
      <w:rPr>
        <w:sz w:val="20"/>
        <w:szCs w:val="20"/>
      </w:rPr>
      <w:t xml:space="preserve">20159 – MILANO, via Valtellina 1 </w:t>
    </w:r>
  </w:p>
  <w:p w14:paraId="71B1FB25" w14:textId="77777777" w:rsidR="008E0992" w:rsidRPr="008E0992" w:rsidRDefault="008E0992" w:rsidP="008E0992">
    <w:pPr>
      <w:jc w:val="center"/>
      <w:rPr>
        <w:sz w:val="20"/>
        <w:szCs w:val="20"/>
      </w:rPr>
    </w:pPr>
    <w:r w:rsidRPr="008E0992">
      <w:rPr>
        <w:sz w:val="20"/>
        <w:szCs w:val="20"/>
      </w:rPr>
      <w:t xml:space="preserve">Tel. +39 02 699131 </w:t>
    </w:r>
  </w:p>
  <w:p w14:paraId="53FCA7FC" w14:textId="77777777" w:rsidR="008E0992" w:rsidRPr="008E0992" w:rsidRDefault="008E0992" w:rsidP="008E0992">
    <w:pPr>
      <w:jc w:val="center"/>
      <w:rPr>
        <w:sz w:val="20"/>
        <w:szCs w:val="20"/>
      </w:rPr>
    </w:pPr>
    <w:proofErr w:type="spellStart"/>
    <w:r w:rsidRPr="008E0992">
      <w:rPr>
        <w:sz w:val="20"/>
        <w:szCs w:val="20"/>
      </w:rPr>
      <w:t>pec</w:t>
    </w:r>
    <w:proofErr w:type="spellEnd"/>
    <w:r w:rsidRPr="008E0992">
      <w:rPr>
        <w:sz w:val="20"/>
        <w:szCs w:val="20"/>
      </w:rPr>
      <w:t xml:space="preserve">: </w:t>
    </w:r>
    <w:hyperlink r:id="rId1" w:history="1">
      <w:r w:rsidRPr="008E0992">
        <w:rPr>
          <w:rStyle w:val="Collegamentoipertestuale"/>
          <w:sz w:val="20"/>
          <w:szCs w:val="20"/>
        </w:rPr>
        <w:t>dir.lombardia@pec.adm.gov.it</w:t>
      </w:r>
    </w:hyperlink>
    <w:r w:rsidRPr="008E0992">
      <w:rPr>
        <w:sz w:val="20"/>
        <w:szCs w:val="20"/>
        <w:u w:val="single"/>
      </w:rPr>
      <w:t xml:space="preserve"> </w:t>
    </w:r>
    <w:r w:rsidRPr="008E0992">
      <w:rPr>
        <w:sz w:val="20"/>
        <w:szCs w:val="20"/>
      </w:rPr>
      <w:t xml:space="preserve">e-mail: </w:t>
    </w:r>
    <w:hyperlink r:id="rId2" w:history="1">
      <w:r w:rsidR="00640AE0" w:rsidRPr="00BF75C1">
        <w:rPr>
          <w:rStyle w:val="Collegamentoipertestuale"/>
          <w:sz w:val="20"/>
          <w:szCs w:val="20"/>
        </w:rPr>
        <w:t>dir.lombardia.aagg@adm.gov.it</w:t>
      </w:r>
    </w:hyperlink>
    <w:r w:rsidRPr="008E0992">
      <w:rPr>
        <w:sz w:val="20"/>
        <w:szCs w:val="20"/>
      </w:rPr>
      <w:t xml:space="preserve">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699DD" w14:textId="77777777" w:rsidR="00070527" w:rsidRDefault="00070527">
      <w:r>
        <w:separator/>
      </w:r>
    </w:p>
  </w:footnote>
  <w:footnote w:type="continuationSeparator" w:id="0">
    <w:p w14:paraId="7FD45F16" w14:textId="77777777" w:rsidR="00070527" w:rsidRDefault="00070527">
      <w:r>
        <w:continuationSeparator/>
      </w:r>
    </w:p>
  </w:footnote>
  <w:footnote w:id="1">
    <w:p w14:paraId="6EAEB665" w14:textId="77777777" w:rsidR="00931EA0" w:rsidRDefault="00931EA0" w:rsidP="00931EA0">
      <w:pPr>
        <w:tabs>
          <w:tab w:val="left" w:pos="284"/>
        </w:tabs>
        <w:ind w:left="284" w:hanging="284"/>
        <w:rPr>
          <w:sz w:val="20"/>
          <w:szCs w:val="20"/>
        </w:rPr>
      </w:pPr>
      <w:r>
        <w:rPr>
          <w:b/>
          <w:bCs/>
          <w:sz w:val="20"/>
          <w:szCs w:val="20"/>
          <w:vertAlign w:val="superscript"/>
        </w:rPr>
        <w:t>(</w:t>
      </w:r>
      <w:r>
        <w:rPr>
          <w:rStyle w:val="Rimandonotaapidipagina"/>
          <w:b/>
          <w:bCs/>
          <w:sz w:val="20"/>
          <w:szCs w:val="20"/>
        </w:rPr>
        <w:footnoteRef/>
      </w:r>
      <w:r>
        <w:rPr>
          <w:b/>
          <w:bCs/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Firma autografa sostituita a mezzo stampa ai sensi dell’art. 3, comma 2, del D. Lgs. 39/93.</w:t>
      </w:r>
    </w:p>
    <w:p w14:paraId="3F983462" w14:textId="77777777" w:rsidR="00931EA0" w:rsidRDefault="00931EA0" w:rsidP="00931EA0">
      <w:pPr>
        <w:tabs>
          <w:tab w:val="left" w:pos="284"/>
        </w:tabs>
        <w:ind w:left="284" w:hanging="284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AB740" w14:textId="77777777" w:rsidR="00B75B95" w:rsidRDefault="00153E35" w:rsidP="00153E35">
    <w:pPr>
      <w:spacing w:before="20"/>
      <w:ind w:left="20" w:hanging="162"/>
      <w:rPr>
        <w:b/>
        <w:smallCaps/>
        <w:color w:val="002492"/>
        <w:sz w:val="24"/>
      </w:rPr>
    </w:pPr>
    <w:bookmarkStart w:id="0" w:name="OLE_LINK1"/>
    <w:bookmarkStart w:id="1" w:name="OLE_LINK2"/>
    <w:bookmarkStart w:id="2" w:name="OLE_LINK86"/>
    <w:r>
      <w:rPr>
        <w:noProof/>
        <w:lang w:eastAsia="it-IT"/>
      </w:rPr>
      <w:drawing>
        <wp:inline distT="0" distB="0" distL="0" distR="0" wp14:anchorId="253F9A1E" wp14:editId="140837EF">
          <wp:extent cx="1905000" cy="85725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84C98C" w14:textId="77777777" w:rsidR="00780B96" w:rsidRPr="00780B96" w:rsidRDefault="00780B96" w:rsidP="00780B96">
    <w:pPr>
      <w:spacing w:before="20"/>
      <w:ind w:left="20"/>
      <w:rPr>
        <w:b/>
        <w:smallCaps/>
        <w:color w:val="002492"/>
        <w:sz w:val="24"/>
      </w:rPr>
    </w:pPr>
    <w:r w:rsidRPr="00780B96">
      <w:rPr>
        <w:b/>
        <w:smallCaps/>
        <w:color w:val="002492"/>
        <w:sz w:val="24"/>
      </w:rPr>
      <w:t xml:space="preserve">DT I - Lombardia </w:t>
    </w:r>
  </w:p>
  <w:p w14:paraId="4B34F2A4" w14:textId="77777777" w:rsidR="004B7E85" w:rsidRPr="00004D34" w:rsidRDefault="004B7E85" w:rsidP="004B7E85">
    <w:pPr>
      <w:spacing w:before="20"/>
      <w:ind w:left="20"/>
      <w:rPr>
        <w:b/>
        <w:smallCaps/>
        <w:sz w:val="19"/>
      </w:rPr>
    </w:pPr>
  </w:p>
  <w:bookmarkEnd w:id="0"/>
  <w:bookmarkEnd w:id="1"/>
  <w:bookmarkEnd w:id="2"/>
  <w:p w14:paraId="494D529F" w14:textId="77777777" w:rsidR="007F3A77" w:rsidRDefault="007F3A77" w:rsidP="00F10808">
    <w:pPr>
      <w:pStyle w:val="Corpotesto"/>
      <w:tabs>
        <w:tab w:val="left" w:pos="7371"/>
      </w:tabs>
      <w:spacing w:line="14" w:lineRule="auto"/>
      <w:ind w:left="0" w:firstLine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EE271" w14:textId="77777777" w:rsidR="00B75B95" w:rsidRDefault="00095734" w:rsidP="00391F3C">
    <w:pPr>
      <w:spacing w:before="20"/>
      <w:ind w:left="20" w:hanging="162"/>
      <w:rPr>
        <w:b/>
        <w:smallCaps/>
        <w:color w:val="002492"/>
        <w:sz w:val="24"/>
        <w:szCs w:val="24"/>
      </w:rPr>
    </w:pPr>
    <w:r>
      <w:rPr>
        <w:b/>
        <w:smallCaps/>
        <w:noProof/>
        <w:color w:val="002492"/>
        <w:sz w:val="24"/>
        <w:szCs w:val="24"/>
        <w:lang w:eastAsia="it-IT"/>
      </w:rPr>
      <w:drawing>
        <wp:inline distT="0" distB="0" distL="0" distR="0" wp14:anchorId="1A5686CC" wp14:editId="047DF1B7">
          <wp:extent cx="1950720" cy="6889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51BD21" w14:textId="77777777" w:rsidR="004B7E85" w:rsidRDefault="00B94EBD" w:rsidP="001E6885">
    <w:pPr>
      <w:ind w:left="23"/>
      <w:rPr>
        <w:b/>
        <w:smallCaps/>
        <w:color w:val="002492"/>
        <w:sz w:val="24"/>
      </w:rPr>
    </w:pPr>
    <w:r>
      <w:rPr>
        <w:b/>
        <w:smallCaps/>
        <w:color w:val="002492"/>
        <w:sz w:val="24"/>
      </w:rPr>
      <w:t>DT I - L</w:t>
    </w:r>
    <w:r w:rsidR="00CD501B">
      <w:rPr>
        <w:b/>
        <w:smallCaps/>
        <w:color w:val="002492"/>
        <w:sz w:val="24"/>
      </w:rPr>
      <w:t xml:space="preserve">ombardia </w:t>
    </w:r>
  </w:p>
  <w:p w14:paraId="14D157AF" w14:textId="77777777" w:rsidR="00A115BA" w:rsidRPr="005951C0" w:rsidRDefault="00A115BA" w:rsidP="00A115BA">
    <w:pPr>
      <w:rPr>
        <w:b/>
        <w:color w:val="003499"/>
      </w:rPr>
    </w:pPr>
    <w:r>
      <w:rPr>
        <w:b/>
        <w:color w:val="003499"/>
      </w:rPr>
      <w:t>Ufficio di Supporto</w:t>
    </w:r>
  </w:p>
  <w:p w14:paraId="3E1D8CFF" w14:textId="77777777" w:rsidR="00A115BA" w:rsidRPr="005951C0" w:rsidRDefault="00A115BA" w:rsidP="00A115BA">
    <w:pPr>
      <w:rPr>
        <w:color w:val="003499"/>
      </w:rPr>
    </w:pPr>
    <w:r>
      <w:rPr>
        <w:color w:val="003499"/>
      </w:rPr>
      <w:t xml:space="preserve">Sezione Personale </w:t>
    </w:r>
  </w:p>
  <w:p w14:paraId="0EB6FADE" w14:textId="77777777" w:rsidR="00CD501B" w:rsidRPr="004B7E85" w:rsidRDefault="00CD501B" w:rsidP="001E6885">
    <w:pPr>
      <w:ind w:left="23"/>
      <w:rPr>
        <w:b/>
        <w:smallCaps/>
        <w:color w:val="00249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67FE5"/>
    <w:multiLevelType w:val="hybridMultilevel"/>
    <w:tmpl w:val="76C00082"/>
    <w:lvl w:ilvl="0" w:tplc="FA2AD3D0">
      <w:start w:val="1"/>
      <w:numFmt w:val="upperRoman"/>
      <w:lvlText w:val="%1."/>
      <w:lvlJc w:val="left"/>
      <w:pPr>
        <w:ind w:left="425" w:hanging="425"/>
      </w:pPr>
      <w:rPr>
        <w:rFonts w:hint="default"/>
      </w:rPr>
    </w:lvl>
    <w:lvl w:ilvl="1" w:tplc="31701D4E">
      <w:start w:val="1"/>
      <w:numFmt w:val="decimal"/>
      <w:lvlText w:val="%2."/>
      <w:lvlJc w:val="left"/>
      <w:pPr>
        <w:ind w:left="425" w:firstLine="0"/>
      </w:pPr>
      <w:rPr>
        <w:rFonts w:hint="default"/>
      </w:rPr>
    </w:lvl>
    <w:lvl w:ilvl="2" w:tplc="663ED19C">
      <w:start w:val="1"/>
      <w:numFmt w:val="lowerLetter"/>
      <w:lvlText w:val="(%3)"/>
      <w:lvlJc w:val="left"/>
      <w:pPr>
        <w:ind w:left="425" w:firstLine="426"/>
      </w:pPr>
      <w:rPr>
        <w:rFonts w:hint="default"/>
      </w:rPr>
    </w:lvl>
    <w:lvl w:ilvl="3" w:tplc="53F07D46">
      <w:start w:val="1"/>
      <w:numFmt w:val="lowerRoman"/>
      <w:lvlText w:val="%4."/>
      <w:lvlJc w:val="left"/>
      <w:pPr>
        <w:ind w:left="425" w:firstLine="851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B2405"/>
    <w:multiLevelType w:val="hybridMultilevel"/>
    <w:tmpl w:val="19D0AE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C09EC"/>
    <w:multiLevelType w:val="hybridMultilevel"/>
    <w:tmpl w:val="0A0E3EA4"/>
    <w:lvl w:ilvl="0" w:tplc="68FAC3A4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A60FE"/>
    <w:multiLevelType w:val="hybridMultilevel"/>
    <w:tmpl w:val="698C8B30"/>
    <w:lvl w:ilvl="0" w:tplc="16CE4854">
      <w:numFmt w:val="bullet"/>
      <w:lvlText w:val="-"/>
      <w:lvlJc w:val="left"/>
      <w:pPr>
        <w:ind w:left="546" w:hanging="428"/>
      </w:pPr>
      <w:rPr>
        <w:rFonts w:ascii="Garamond" w:eastAsia="Garamond" w:hAnsi="Garamond" w:cs="Garamond" w:hint="default"/>
        <w:w w:val="99"/>
        <w:sz w:val="26"/>
        <w:szCs w:val="26"/>
        <w:lang w:val="it-IT" w:eastAsia="en-US" w:bidi="ar-SA"/>
      </w:rPr>
    </w:lvl>
    <w:lvl w:ilvl="1" w:tplc="2B4A3CFE">
      <w:numFmt w:val="bullet"/>
      <w:lvlText w:val="o"/>
      <w:lvlJc w:val="left"/>
      <w:pPr>
        <w:ind w:left="1112" w:hanging="569"/>
      </w:pPr>
      <w:rPr>
        <w:rFonts w:ascii="Courier New" w:eastAsia="Courier New" w:hAnsi="Courier New" w:cs="Courier New" w:hint="default"/>
        <w:w w:val="99"/>
        <w:sz w:val="26"/>
        <w:szCs w:val="26"/>
        <w:lang w:val="it-IT" w:eastAsia="en-US" w:bidi="ar-SA"/>
      </w:rPr>
    </w:lvl>
    <w:lvl w:ilvl="2" w:tplc="3AAC470A">
      <w:numFmt w:val="bullet"/>
      <w:lvlText w:val="•"/>
      <w:lvlJc w:val="left"/>
      <w:pPr>
        <w:ind w:left="2029" w:hanging="569"/>
      </w:pPr>
      <w:rPr>
        <w:rFonts w:hint="default"/>
        <w:lang w:val="it-IT" w:eastAsia="en-US" w:bidi="ar-SA"/>
      </w:rPr>
    </w:lvl>
    <w:lvl w:ilvl="3" w:tplc="B34AA52C">
      <w:numFmt w:val="bullet"/>
      <w:lvlText w:val="•"/>
      <w:lvlJc w:val="left"/>
      <w:pPr>
        <w:ind w:left="2939" w:hanging="569"/>
      </w:pPr>
      <w:rPr>
        <w:rFonts w:hint="default"/>
        <w:lang w:val="it-IT" w:eastAsia="en-US" w:bidi="ar-SA"/>
      </w:rPr>
    </w:lvl>
    <w:lvl w:ilvl="4" w:tplc="3B6C0602">
      <w:numFmt w:val="bullet"/>
      <w:lvlText w:val="•"/>
      <w:lvlJc w:val="left"/>
      <w:pPr>
        <w:ind w:left="3848" w:hanging="569"/>
      </w:pPr>
      <w:rPr>
        <w:rFonts w:hint="default"/>
        <w:lang w:val="it-IT" w:eastAsia="en-US" w:bidi="ar-SA"/>
      </w:rPr>
    </w:lvl>
    <w:lvl w:ilvl="5" w:tplc="ECA89342">
      <w:numFmt w:val="bullet"/>
      <w:lvlText w:val="•"/>
      <w:lvlJc w:val="left"/>
      <w:pPr>
        <w:ind w:left="4758" w:hanging="569"/>
      </w:pPr>
      <w:rPr>
        <w:rFonts w:hint="default"/>
        <w:lang w:val="it-IT" w:eastAsia="en-US" w:bidi="ar-SA"/>
      </w:rPr>
    </w:lvl>
    <w:lvl w:ilvl="6" w:tplc="AD728ECE">
      <w:numFmt w:val="bullet"/>
      <w:lvlText w:val="•"/>
      <w:lvlJc w:val="left"/>
      <w:pPr>
        <w:ind w:left="5668" w:hanging="569"/>
      </w:pPr>
      <w:rPr>
        <w:rFonts w:hint="default"/>
        <w:lang w:val="it-IT" w:eastAsia="en-US" w:bidi="ar-SA"/>
      </w:rPr>
    </w:lvl>
    <w:lvl w:ilvl="7" w:tplc="E7E00E96">
      <w:numFmt w:val="bullet"/>
      <w:lvlText w:val="•"/>
      <w:lvlJc w:val="left"/>
      <w:pPr>
        <w:ind w:left="6577" w:hanging="569"/>
      </w:pPr>
      <w:rPr>
        <w:rFonts w:hint="default"/>
        <w:lang w:val="it-IT" w:eastAsia="en-US" w:bidi="ar-SA"/>
      </w:rPr>
    </w:lvl>
    <w:lvl w:ilvl="8" w:tplc="15687E88">
      <w:numFmt w:val="bullet"/>
      <w:lvlText w:val="•"/>
      <w:lvlJc w:val="left"/>
      <w:pPr>
        <w:ind w:left="7487" w:hanging="569"/>
      </w:pPr>
      <w:rPr>
        <w:rFonts w:hint="default"/>
        <w:lang w:val="it-IT" w:eastAsia="en-US" w:bidi="ar-SA"/>
      </w:rPr>
    </w:lvl>
  </w:abstractNum>
  <w:abstractNum w:abstractNumId="4" w15:restartNumberingAfterBreak="0">
    <w:nsid w:val="44134986"/>
    <w:multiLevelType w:val="multilevel"/>
    <w:tmpl w:val="ABA42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767D6C"/>
    <w:multiLevelType w:val="hybridMultilevel"/>
    <w:tmpl w:val="9606E130"/>
    <w:lvl w:ilvl="0" w:tplc="0B2022D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DEC518F"/>
    <w:multiLevelType w:val="hybridMultilevel"/>
    <w:tmpl w:val="6FDCDD84"/>
    <w:lvl w:ilvl="0" w:tplc="366AE090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006FC"/>
    <w:multiLevelType w:val="hybridMultilevel"/>
    <w:tmpl w:val="8E888CBE"/>
    <w:lvl w:ilvl="0" w:tplc="7CEE353A">
      <w:start w:val="1"/>
      <w:numFmt w:val="bullet"/>
      <w:lvlText w:val="-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045EEC">
      <w:start w:val="1"/>
      <w:numFmt w:val="bullet"/>
      <w:lvlText w:val="o"/>
      <w:lvlJc w:val="left"/>
      <w:pPr>
        <w:ind w:left="284" w:firstLine="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9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A77"/>
    <w:rsid w:val="00004D34"/>
    <w:rsid w:val="000166C8"/>
    <w:rsid w:val="000409A1"/>
    <w:rsid w:val="00070527"/>
    <w:rsid w:val="00074106"/>
    <w:rsid w:val="000770CD"/>
    <w:rsid w:val="00082C20"/>
    <w:rsid w:val="00095734"/>
    <w:rsid w:val="000B7E4D"/>
    <w:rsid w:val="000D0C3A"/>
    <w:rsid w:val="000E591D"/>
    <w:rsid w:val="000F75C1"/>
    <w:rsid w:val="001016DE"/>
    <w:rsid w:val="00101B20"/>
    <w:rsid w:val="00125700"/>
    <w:rsid w:val="00125CBF"/>
    <w:rsid w:val="00126599"/>
    <w:rsid w:val="001349E4"/>
    <w:rsid w:val="0014307A"/>
    <w:rsid w:val="00153E35"/>
    <w:rsid w:val="00156552"/>
    <w:rsid w:val="00157DB1"/>
    <w:rsid w:val="00162618"/>
    <w:rsid w:val="00166704"/>
    <w:rsid w:val="00170C54"/>
    <w:rsid w:val="00181DC9"/>
    <w:rsid w:val="00185ACB"/>
    <w:rsid w:val="00186811"/>
    <w:rsid w:val="0019660E"/>
    <w:rsid w:val="001A317F"/>
    <w:rsid w:val="001A32E1"/>
    <w:rsid w:val="001A562D"/>
    <w:rsid w:val="001B2FF9"/>
    <w:rsid w:val="001C5CC8"/>
    <w:rsid w:val="001D5D04"/>
    <w:rsid w:val="001E6885"/>
    <w:rsid w:val="001F156A"/>
    <w:rsid w:val="002109A9"/>
    <w:rsid w:val="002126A3"/>
    <w:rsid w:val="00215E05"/>
    <w:rsid w:val="00225467"/>
    <w:rsid w:val="0023023B"/>
    <w:rsid w:val="00233A07"/>
    <w:rsid w:val="00237CFC"/>
    <w:rsid w:val="00247A16"/>
    <w:rsid w:val="00250239"/>
    <w:rsid w:val="00266025"/>
    <w:rsid w:val="00266C8A"/>
    <w:rsid w:val="0027052E"/>
    <w:rsid w:val="00275EDB"/>
    <w:rsid w:val="002A5E9A"/>
    <w:rsid w:val="003103EB"/>
    <w:rsid w:val="003216B7"/>
    <w:rsid w:val="00345AE3"/>
    <w:rsid w:val="00365D45"/>
    <w:rsid w:val="00373402"/>
    <w:rsid w:val="003821D5"/>
    <w:rsid w:val="00385AD0"/>
    <w:rsid w:val="0038699E"/>
    <w:rsid w:val="00391F3C"/>
    <w:rsid w:val="003932E3"/>
    <w:rsid w:val="003B0F2D"/>
    <w:rsid w:val="003C1016"/>
    <w:rsid w:val="003C2540"/>
    <w:rsid w:val="003E3031"/>
    <w:rsid w:val="003E562D"/>
    <w:rsid w:val="003E6298"/>
    <w:rsid w:val="003F1639"/>
    <w:rsid w:val="003F6409"/>
    <w:rsid w:val="003F6489"/>
    <w:rsid w:val="00403860"/>
    <w:rsid w:val="004138F1"/>
    <w:rsid w:val="004273F8"/>
    <w:rsid w:val="0043023E"/>
    <w:rsid w:val="004345ED"/>
    <w:rsid w:val="00445A33"/>
    <w:rsid w:val="0045577B"/>
    <w:rsid w:val="004608EE"/>
    <w:rsid w:val="0049402B"/>
    <w:rsid w:val="004A27BB"/>
    <w:rsid w:val="004B4654"/>
    <w:rsid w:val="004B7E85"/>
    <w:rsid w:val="004D0A4D"/>
    <w:rsid w:val="004F0A30"/>
    <w:rsid w:val="005007CC"/>
    <w:rsid w:val="00500E31"/>
    <w:rsid w:val="00502126"/>
    <w:rsid w:val="00503FAE"/>
    <w:rsid w:val="0050484C"/>
    <w:rsid w:val="00507347"/>
    <w:rsid w:val="00507554"/>
    <w:rsid w:val="005101DD"/>
    <w:rsid w:val="00516D1C"/>
    <w:rsid w:val="00517206"/>
    <w:rsid w:val="005468A3"/>
    <w:rsid w:val="005639F1"/>
    <w:rsid w:val="00590537"/>
    <w:rsid w:val="00593335"/>
    <w:rsid w:val="005A1437"/>
    <w:rsid w:val="005B22F9"/>
    <w:rsid w:val="005C5271"/>
    <w:rsid w:val="005D223D"/>
    <w:rsid w:val="005D7307"/>
    <w:rsid w:val="005E0B8F"/>
    <w:rsid w:val="005E452C"/>
    <w:rsid w:val="005E6262"/>
    <w:rsid w:val="005F413D"/>
    <w:rsid w:val="00602F3D"/>
    <w:rsid w:val="00610F8B"/>
    <w:rsid w:val="00627B80"/>
    <w:rsid w:val="00640AE0"/>
    <w:rsid w:val="00644AB4"/>
    <w:rsid w:val="00644D0E"/>
    <w:rsid w:val="006618CB"/>
    <w:rsid w:val="0066410C"/>
    <w:rsid w:val="00693A52"/>
    <w:rsid w:val="006A08AF"/>
    <w:rsid w:val="006B287D"/>
    <w:rsid w:val="006B2B58"/>
    <w:rsid w:val="006B3F06"/>
    <w:rsid w:val="006E3817"/>
    <w:rsid w:val="006F5E70"/>
    <w:rsid w:val="007063E9"/>
    <w:rsid w:val="00707E66"/>
    <w:rsid w:val="00714BA5"/>
    <w:rsid w:val="007166B4"/>
    <w:rsid w:val="00721A60"/>
    <w:rsid w:val="00723084"/>
    <w:rsid w:val="007267B8"/>
    <w:rsid w:val="007609D8"/>
    <w:rsid w:val="0077381E"/>
    <w:rsid w:val="00776992"/>
    <w:rsid w:val="00780B96"/>
    <w:rsid w:val="00784713"/>
    <w:rsid w:val="007A1384"/>
    <w:rsid w:val="007A319A"/>
    <w:rsid w:val="007B6298"/>
    <w:rsid w:val="007B6B9B"/>
    <w:rsid w:val="007C1753"/>
    <w:rsid w:val="007D4F9F"/>
    <w:rsid w:val="007E0D9D"/>
    <w:rsid w:val="007F3A77"/>
    <w:rsid w:val="007F5701"/>
    <w:rsid w:val="007F60D4"/>
    <w:rsid w:val="007F7A99"/>
    <w:rsid w:val="007F7B48"/>
    <w:rsid w:val="008061DB"/>
    <w:rsid w:val="0082354A"/>
    <w:rsid w:val="00841A6B"/>
    <w:rsid w:val="00845D4B"/>
    <w:rsid w:val="00846C4B"/>
    <w:rsid w:val="00855DA7"/>
    <w:rsid w:val="00856000"/>
    <w:rsid w:val="00856609"/>
    <w:rsid w:val="00872F4A"/>
    <w:rsid w:val="008743D9"/>
    <w:rsid w:val="00880B33"/>
    <w:rsid w:val="008960B3"/>
    <w:rsid w:val="008B5AD2"/>
    <w:rsid w:val="008B62C2"/>
    <w:rsid w:val="008C2357"/>
    <w:rsid w:val="008C2734"/>
    <w:rsid w:val="008C3E22"/>
    <w:rsid w:val="008D20DF"/>
    <w:rsid w:val="008D2A10"/>
    <w:rsid w:val="008E0992"/>
    <w:rsid w:val="009144B0"/>
    <w:rsid w:val="00930628"/>
    <w:rsid w:val="00931EA0"/>
    <w:rsid w:val="00941C6C"/>
    <w:rsid w:val="00946084"/>
    <w:rsid w:val="00955C19"/>
    <w:rsid w:val="00962632"/>
    <w:rsid w:val="009626D1"/>
    <w:rsid w:val="00964936"/>
    <w:rsid w:val="009674FD"/>
    <w:rsid w:val="00974BD4"/>
    <w:rsid w:val="00986CD0"/>
    <w:rsid w:val="0099321A"/>
    <w:rsid w:val="009B2B73"/>
    <w:rsid w:val="009D0BD2"/>
    <w:rsid w:val="009F7B2E"/>
    <w:rsid w:val="00A05BE2"/>
    <w:rsid w:val="00A05FBC"/>
    <w:rsid w:val="00A062A3"/>
    <w:rsid w:val="00A115BA"/>
    <w:rsid w:val="00A15460"/>
    <w:rsid w:val="00A15AD9"/>
    <w:rsid w:val="00A20BA8"/>
    <w:rsid w:val="00A25628"/>
    <w:rsid w:val="00A264D0"/>
    <w:rsid w:val="00A304FB"/>
    <w:rsid w:val="00A37058"/>
    <w:rsid w:val="00A441B5"/>
    <w:rsid w:val="00A62E17"/>
    <w:rsid w:val="00A744B5"/>
    <w:rsid w:val="00A8694A"/>
    <w:rsid w:val="00A93DA8"/>
    <w:rsid w:val="00AA7AD5"/>
    <w:rsid w:val="00AC5ACC"/>
    <w:rsid w:val="00AC7935"/>
    <w:rsid w:val="00B02D88"/>
    <w:rsid w:val="00B1128A"/>
    <w:rsid w:val="00B33551"/>
    <w:rsid w:val="00B341F5"/>
    <w:rsid w:val="00B373DF"/>
    <w:rsid w:val="00B63574"/>
    <w:rsid w:val="00B65907"/>
    <w:rsid w:val="00B75B95"/>
    <w:rsid w:val="00B86FD0"/>
    <w:rsid w:val="00B94281"/>
    <w:rsid w:val="00B94EBD"/>
    <w:rsid w:val="00BA04BD"/>
    <w:rsid w:val="00BA6CA1"/>
    <w:rsid w:val="00BC5EA5"/>
    <w:rsid w:val="00BC690D"/>
    <w:rsid w:val="00BC742D"/>
    <w:rsid w:val="00BE1427"/>
    <w:rsid w:val="00BF6232"/>
    <w:rsid w:val="00C0401F"/>
    <w:rsid w:val="00C23F8B"/>
    <w:rsid w:val="00C35CF8"/>
    <w:rsid w:val="00C4792D"/>
    <w:rsid w:val="00C55094"/>
    <w:rsid w:val="00C6502C"/>
    <w:rsid w:val="00C707E2"/>
    <w:rsid w:val="00C71119"/>
    <w:rsid w:val="00C71EFC"/>
    <w:rsid w:val="00C76D19"/>
    <w:rsid w:val="00C87D33"/>
    <w:rsid w:val="00CB51DF"/>
    <w:rsid w:val="00CC09E3"/>
    <w:rsid w:val="00CC49C8"/>
    <w:rsid w:val="00CD0302"/>
    <w:rsid w:val="00CD2634"/>
    <w:rsid w:val="00CD501B"/>
    <w:rsid w:val="00CE2441"/>
    <w:rsid w:val="00CF68E2"/>
    <w:rsid w:val="00D10F0F"/>
    <w:rsid w:val="00D77EB8"/>
    <w:rsid w:val="00D81DBC"/>
    <w:rsid w:val="00DE2FA9"/>
    <w:rsid w:val="00DF6BE9"/>
    <w:rsid w:val="00E10D76"/>
    <w:rsid w:val="00E1420D"/>
    <w:rsid w:val="00E40009"/>
    <w:rsid w:val="00E54753"/>
    <w:rsid w:val="00E769B6"/>
    <w:rsid w:val="00E84086"/>
    <w:rsid w:val="00E87E15"/>
    <w:rsid w:val="00E96131"/>
    <w:rsid w:val="00EA1F02"/>
    <w:rsid w:val="00EB6FCC"/>
    <w:rsid w:val="00ED1303"/>
    <w:rsid w:val="00EE40FD"/>
    <w:rsid w:val="00EF25F9"/>
    <w:rsid w:val="00F10202"/>
    <w:rsid w:val="00F10808"/>
    <w:rsid w:val="00F112F0"/>
    <w:rsid w:val="00F20463"/>
    <w:rsid w:val="00F27BED"/>
    <w:rsid w:val="00F32A5C"/>
    <w:rsid w:val="00F33A71"/>
    <w:rsid w:val="00F6557C"/>
    <w:rsid w:val="00F668E1"/>
    <w:rsid w:val="00F82E45"/>
    <w:rsid w:val="00FA0CA9"/>
    <w:rsid w:val="00FD17FB"/>
    <w:rsid w:val="00FE1177"/>
    <w:rsid w:val="00FE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01637"/>
  <w15:docId w15:val="{171AE175-19A1-40BA-8CAA-D266DD6F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Garamond" w:eastAsia="Garamond" w:hAnsi="Garamond" w:cs="Garamond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12" w:hanging="570"/>
    </w:pPr>
    <w:rPr>
      <w:sz w:val="26"/>
      <w:szCs w:val="26"/>
    </w:rPr>
  </w:style>
  <w:style w:type="paragraph" w:styleId="Titolo">
    <w:name w:val="Title"/>
    <w:basedOn w:val="Normale"/>
    <w:uiPriority w:val="1"/>
    <w:qFormat/>
    <w:pPr>
      <w:ind w:left="253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293" w:lineRule="exact"/>
      <w:ind w:left="1112" w:hanging="57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75E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5EDB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75E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5EDB"/>
    <w:rPr>
      <w:rFonts w:ascii="Garamond" w:eastAsia="Garamond" w:hAnsi="Garamond" w:cs="Garamond"/>
      <w:lang w:val="it-IT"/>
    </w:rPr>
  </w:style>
  <w:style w:type="paragraph" w:styleId="Testonotaapidipagina">
    <w:name w:val="footnote text"/>
    <w:basedOn w:val="Normale"/>
    <w:link w:val="TestonotaapidipaginaCarattere"/>
    <w:unhideWhenUsed/>
    <w:rsid w:val="00345AE3"/>
    <w:pPr>
      <w:widowControl/>
      <w:autoSpaceDE/>
      <w:autoSpaceDN/>
    </w:pPr>
    <w:rPr>
      <w:rFonts w:eastAsia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45AE3"/>
    <w:rPr>
      <w:rFonts w:ascii="Garamond" w:hAnsi="Garamond"/>
      <w:sz w:val="20"/>
      <w:szCs w:val="20"/>
      <w:lang w:val="it-IT"/>
    </w:rPr>
  </w:style>
  <w:style w:type="character" w:styleId="Rimandonotaapidipagina">
    <w:name w:val="footnote reference"/>
    <w:basedOn w:val="Carpredefinitoparagrafo"/>
    <w:semiHidden/>
    <w:unhideWhenUsed/>
    <w:rsid w:val="00345AE3"/>
    <w:rPr>
      <w:vertAlign w:val="superscript"/>
    </w:rPr>
  </w:style>
  <w:style w:type="paragraph" w:styleId="Nessunaspaziatura">
    <w:name w:val="No Spacing"/>
    <w:uiPriority w:val="1"/>
    <w:qFormat/>
    <w:rsid w:val="00345AE3"/>
    <w:pPr>
      <w:widowControl/>
      <w:autoSpaceDE/>
      <w:autoSpaceDN/>
    </w:pPr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0D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0D9D"/>
    <w:rPr>
      <w:rFonts w:ascii="Tahoma" w:eastAsia="Garamond" w:hAnsi="Tahoma" w:cs="Tahoma"/>
      <w:sz w:val="16"/>
      <w:szCs w:val="16"/>
      <w:lang w:val="it-IT"/>
    </w:rPr>
  </w:style>
  <w:style w:type="table" w:customStyle="1" w:styleId="Grigliatabella1">
    <w:name w:val="Griglia tabella1"/>
    <w:basedOn w:val="Tabellanormale"/>
    <w:next w:val="Grigliatabella"/>
    <w:uiPriority w:val="39"/>
    <w:rsid w:val="00C55094"/>
    <w:pPr>
      <w:widowControl/>
      <w:autoSpaceDE/>
      <w:autoSpaceDN/>
    </w:pPr>
    <w:rPr>
      <w:rFonts w:ascii="Garamond" w:hAnsi="Garamond" w:cs="Arial"/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C55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4086"/>
    <w:pPr>
      <w:widowControl/>
      <w:adjustRightInd w:val="0"/>
    </w:pPr>
    <w:rPr>
      <w:rFonts w:ascii="Garamond" w:hAnsi="Garamond" w:cs="Garamond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E09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ir.lombardia.aagg@adm.gov.it" TargetMode="External"/><Relationship Id="rId1" Type="http://schemas.openxmlformats.org/officeDocument/2006/relationships/hyperlink" Target="mailto:dir.lombardia@pec.adm.go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E6B1A-2989-4548-9E11-99886BC1E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Indicazioni per il contrasto del coronavirus</vt:lpstr>
    </vt:vector>
  </TitlesOfParts>
  <Company>Agenzia delle Dogane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Indicazioni per il contrasto del coronavirus</dc:title>
  <dc:subject>Indicazioni per il contrasto del coronavirus</dc:subject>
  <dc:creator>Danilo Bottone</dc:creator>
  <cp:keywords>ADM; COVID-19</cp:keywords>
  <cp:lastModifiedBy>FLP</cp:lastModifiedBy>
  <cp:revision>2</cp:revision>
  <cp:lastPrinted>2021-11-18T14:00:00Z</cp:lastPrinted>
  <dcterms:created xsi:type="dcterms:W3CDTF">2021-11-19T15:45:00Z</dcterms:created>
  <dcterms:modified xsi:type="dcterms:W3CDTF">2021-11-19T15:45:00Z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2020-05-04T00:00:00Z</vt:filetime>
  </property>
</Properties>
</file>